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B944E2">
        <w:rPr>
          <w:rFonts w:ascii="Tahoma" w:hAnsi="Tahoma" w:cs="Tahoma"/>
          <w:b/>
          <w:bCs/>
          <w:sz w:val="32"/>
        </w:rPr>
        <w:t>30</w:t>
      </w:r>
      <w:r w:rsidRPr="001B53C8">
        <w:rPr>
          <w:rFonts w:ascii="Tahoma" w:hAnsi="Tahoma" w:cs="Tahoma"/>
          <w:b/>
          <w:bCs/>
          <w:sz w:val="32"/>
        </w:rPr>
        <w:t>/CJCAM/SEJEC/1</w:t>
      </w:r>
      <w:r w:rsidR="00630147">
        <w:rPr>
          <w:rFonts w:ascii="Tahoma" w:hAnsi="Tahoma" w:cs="Tahoma"/>
          <w:b/>
          <w:bCs/>
          <w:sz w:val="32"/>
        </w:rPr>
        <w:t>9</w:t>
      </w:r>
      <w:r w:rsidR="00C3427A" w:rsidRPr="001B53C8">
        <w:rPr>
          <w:rFonts w:ascii="Tahoma" w:hAnsi="Tahoma" w:cs="Tahoma"/>
          <w:b/>
          <w:bCs/>
          <w:sz w:val="32"/>
        </w:rPr>
        <w:t>-20</w:t>
      </w:r>
      <w:r w:rsidR="00630147">
        <w:rPr>
          <w:rFonts w:ascii="Tahoma" w:hAnsi="Tahoma" w:cs="Tahoma"/>
          <w:b/>
          <w:bCs/>
          <w:sz w:val="32"/>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w:t>
      </w:r>
      <w:r w:rsidR="003E7951">
        <w:rPr>
          <w:rFonts w:ascii="Arial" w:hAnsi="Arial" w:cs="Arial"/>
          <w:b/>
          <w:sz w:val="24"/>
          <w:szCs w:val="24"/>
          <w:lang w:val="es-MX" w:eastAsia="es-ES"/>
        </w:rPr>
        <w:t>NSEJEROS, MAGISTRADO PRESIDENTE</w:t>
      </w:r>
      <w:r w:rsidR="00FE3FA3" w:rsidRPr="00344389">
        <w:rPr>
          <w:rFonts w:ascii="Arial" w:hAnsi="Arial" w:cs="Arial"/>
          <w:b/>
          <w:sz w:val="24"/>
          <w:szCs w:val="24"/>
          <w:lang w:val="es-MX" w:eastAsia="es-ES"/>
        </w:rPr>
        <w:t xml:space="preserve"> DEL COMITÉ DE TRANSPARENCIA, MAGISTRADOS DEL CONSEJO ACADÉMICO, MAGISTRADOS DEL ÓRGANO AUXILIAR DE LA VISITADURÍA JUDICIAL,  OFICIALÍA MAYOR, JUEZAS Y JUECES DE PRIMERA INSTANCIA DEL PRIMER, SEGUNDO, TERCER, CUARTO Y QUINTO DISTRITOS JUDICIALES, </w:t>
      </w:r>
      <w:r w:rsidR="007506BA">
        <w:rPr>
          <w:rFonts w:ascii="Arial" w:hAnsi="Arial" w:cs="Arial"/>
          <w:b/>
          <w:sz w:val="24"/>
          <w:szCs w:val="24"/>
          <w:lang w:val="es-MX" w:eastAsia="es-ES"/>
        </w:rPr>
        <w:t xml:space="preserve">JUEZAS Y JUECES DE CONCILIACIÓN, </w:t>
      </w:r>
      <w:r w:rsidR="00FE3FA3" w:rsidRPr="00344389">
        <w:rPr>
          <w:rFonts w:ascii="Arial" w:hAnsi="Arial" w:cs="Arial"/>
          <w:b/>
          <w:sz w:val="24"/>
          <w:szCs w:val="24"/>
          <w:lang w:val="es-MX" w:eastAsia="es-ES"/>
        </w:rPr>
        <w:t>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2F6021" w:rsidRPr="00344389" w:rsidRDefault="002F6021" w:rsidP="00FE3FA3">
      <w:pPr>
        <w:spacing w:after="0" w:line="240" w:lineRule="auto"/>
        <w:ind w:right="566"/>
        <w:jc w:val="both"/>
        <w:rPr>
          <w:rFonts w:ascii="Arial" w:eastAsia="Calibri" w:hAnsi="Arial" w:cs="Arial"/>
          <w:bCs/>
          <w:sz w:val="24"/>
          <w:szCs w:val="24"/>
          <w:lang w:val="es-MX"/>
        </w:rPr>
      </w:pPr>
    </w:p>
    <w:p w:rsidR="00B04499" w:rsidRDefault="00B04499"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w:t>
      </w:r>
      <w:r w:rsidR="00933174" w:rsidRPr="00344389">
        <w:rPr>
          <w:rFonts w:ascii="Arial" w:eastAsia="Calibri" w:hAnsi="Arial" w:cs="Arial"/>
          <w:bCs/>
          <w:sz w:val="24"/>
          <w:szCs w:val="24"/>
          <w:lang w:val="es-MX"/>
        </w:rPr>
        <w:t>Sesion</w:t>
      </w:r>
      <w:r w:rsidR="00933174">
        <w:rPr>
          <w:rFonts w:ascii="Arial" w:eastAsia="Calibri" w:hAnsi="Arial" w:cs="Arial"/>
          <w:bCs/>
          <w:sz w:val="24"/>
          <w:szCs w:val="24"/>
          <w:lang w:val="es-MX"/>
        </w:rPr>
        <w:t>es</w:t>
      </w:r>
      <w:r w:rsidR="002C6B2A" w:rsidRPr="00344389">
        <w:rPr>
          <w:rFonts w:ascii="Arial" w:eastAsia="Calibri" w:hAnsi="Arial" w:cs="Arial"/>
          <w:bCs/>
          <w:sz w:val="24"/>
          <w:szCs w:val="24"/>
          <w:lang w:val="es-MX"/>
        </w:rPr>
        <w:t xml:space="preserve"> Ordinaria</w:t>
      </w:r>
      <w:r w:rsidR="00933174">
        <w:rPr>
          <w:rFonts w:ascii="Arial" w:eastAsia="Calibri" w:hAnsi="Arial" w:cs="Arial"/>
          <w:bCs/>
          <w:sz w:val="24"/>
          <w:szCs w:val="24"/>
          <w:lang w:val="es-MX"/>
        </w:rPr>
        <w:t>s</w:t>
      </w:r>
      <w:r w:rsidR="002C6B2A" w:rsidRPr="00344389">
        <w:rPr>
          <w:rFonts w:ascii="Arial" w:eastAsia="Calibri" w:hAnsi="Arial" w:cs="Arial"/>
          <w:bCs/>
          <w:sz w:val="24"/>
          <w:szCs w:val="24"/>
          <w:lang w:val="es-MX"/>
        </w:rPr>
        <w:t xml:space="preserve"> de </w:t>
      </w:r>
      <w:r w:rsidR="002C6B2A" w:rsidRPr="007506BA">
        <w:rPr>
          <w:rFonts w:ascii="Arial" w:eastAsia="Calibri" w:hAnsi="Arial" w:cs="Arial"/>
          <w:bCs/>
          <w:sz w:val="24"/>
          <w:szCs w:val="24"/>
          <w:lang w:val="es-MX"/>
        </w:rPr>
        <w:t>fecha</w:t>
      </w:r>
      <w:r w:rsidR="00933174" w:rsidRPr="007506BA">
        <w:rPr>
          <w:rFonts w:ascii="Arial" w:eastAsia="Calibri" w:hAnsi="Arial" w:cs="Arial"/>
          <w:bCs/>
          <w:sz w:val="24"/>
          <w:szCs w:val="24"/>
          <w:lang w:val="es-MX"/>
        </w:rPr>
        <w:t>s</w:t>
      </w:r>
      <w:r w:rsidR="002C6B2A" w:rsidRPr="007506BA">
        <w:rPr>
          <w:rFonts w:ascii="Arial" w:eastAsia="Calibri" w:hAnsi="Arial" w:cs="Arial"/>
          <w:bCs/>
          <w:sz w:val="24"/>
          <w:szCs w:val="24"/>
          <w:lang w:val="es-MX"/>
        </w:rPr>
        <w:t xml:space="preserve"> </w:t>
      </w:r>
      <w:r w:rsidR="007506BA" w:rsidRPr="007506BA">
        <w:rPr>
          <w:rFonts w:ascii="Arial" w:eastAsia="Calibri" w:hAnsi="Arial" w:cs="Arial"/>
          <w:bCs/>
          <w:sz w:val="24"/>
          <w:szCs w:val="24"/>
          <w:lang w:val="es-MX"/>
        </w:rPr>
        <w:t>19</w:t>
      </w:r>
      <w:r w:rsidR="00933174" w:rsidRPr="007506BA">
        <w:rPr>
          <w:rFonts w:ascii="Arial" w:eastAsia="Calibri" w:hAnsi="Arial" w:cs="Arial"/>
          <w:bCs/>
          <w:sz w:val="24"/>
          <w:szCs w:val="24"/>
          <w:lang w:val="es-MX"/>
        </w:rPr>
        <w:t xml:space="preserve"> y </w:t>
      </w:r>
      <w:r w:rsidR="007506BA" w:rsidRPr="007506BA">
        <w:rPr>
          <w:rFonts w:ascii="Arial" w:eastAsia="Calibri" w:hAnsi="Arial" w:cs="Arial"/>
          <w:bCs/>
          <w:sz w:val="24"/>
          <w:szCs w:val="24"/>
          <w:lang w:val="es-MX"/>
        </w:rPr>
        <w:t>20</w:t>
      </w:r>
      <w:r w:rsidRPr="007506BA">
        <w:rPr>
          <w:rFonts w:ascii="Arial" w:eastAsia="Calibri" w:hAnsi="Arial" w:cs="Arial"/>
          <w:bCs/>
          <w:sz w:val="24"/>
          <w:szCs w:val="24"/>
          <w:lang w:val="es-MX"/>
        </w:rPr>
        <w:t xml:space="preserve"> de </w:t>
      </w:r>
      <w:r w:rsidR="00630147" w:rsidRPr="007506BA">
        <w:rPr>
          <w:rFonts w:ascii="Arial" w:eastAsia="Calibri" w:hAnsi="Arial" w:cs="Arial"/>
          <w:bCs/>
          <w:sz w:val="24"/>
          <w:szCs w:val="24"/>
          <w:lang w:val="es-MX"/>
        </w:rPr>
        <w:t>octubre</w:t>
      </w:r>
      <w:r w:rsidRPr="007506BA">
        <w:rPr>
          <w:rFonts w:ascii="Arial" w:eastAsia="Calibri" w:hAnsi="Arial" w:cs="Arial"/>
          <w:bCs/>
          <w:sz w:val="24"/>
          <w:szCs w:val="24"/>
          <w:lang w:val="es-MX"/>
        </w:rPr>
        <w:t xml:space="preserve"> de 201</w:t>
      </w:r>
      <w:r w:rsidR="008D0841" w:rsidRPr="007506BA">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l</w:t>
      </w:r>
      <w:r w:rsidR="00933174">
        <w:rPr>
          <w:rFonts w:ascii="Arial" w:eastAsia="Calibri" w:hAnsi="Arial" w:cs="Arial"/>
          <w:bCs/>
          <w:sz w:val="24"/>
          <w:szCs w:val="24"/>
          <w:lang w:val="es-MX"/>
        </w:rPr>
        <w:t>os</w:t>
      </w:r>
      <w:r w:rsidR="007A2364" w:rsidRPr="00344389">
        <w:rPr>
          <w:rFonts w:ascii="Arial" w:eastAsia="Calibri" w:hAnsi="Arial" w:cs="Arial"/>
          <w:bCs/>
          <w:sz w:val="24"/>
          <w:szCs w:val="24"/>
          <w:lang w:val="es-MX"/>
        </w:rPr>
        <w:t xml:space="preserve"> Pleno</w:t>
      </w:r>
      <w:r w:rsidR="00933174">
        <w:rPr>
          <w:rFonts w:ascii="Arial" w:eastAsia="Calibri" w:hAnsi="Arial" w:cs="Arial"/>
          <w:bCs/>
          <w:sz w:val="24"/>
          <w:szCs w:val="24"/>
          <w:lang w:val="es-MX"/>
        </w:rPr>
        <w:t>s</w:t>
      </w:r>
      <w:r w:rsidR="007A2364" w:rsidRPr="00344389">
        <w:rPr>
          <w:rFonts w:ascii="Arial" w:eastAsia="Calibri" w:hAnsi="Arial" w:cs="Arial"/>
          <w:bCs/>
          <w:sz w:val="24"/>
          <w:szCs w:val="24"/>
          <w:lang w:val="es-MX"/>
        </w:rPr>
        <w:t xml:space="preserve"> del </w:t>
      </w:r>
      <w:r w:rsidR="00933174">
        <w:rPr>
          <w:rFonts w:ascii="Arial" w:eastAsia="Calibri" w:hAnsi="Arial" w:cs="Arial"/>
          <w:bCs/>
          <w:sz w:val="24"/>
          <w:szCs w:val="24"/>
          <w:lang w:val="es-MX"/>
        </w:rPr>
        <w:t xml:space="preserve">Honorable Tribunal Superior de Justicia y del </w:t>
      </w:r>
      <w:r w:rsidR="007A2364" w:rsidRPr="00344389">
        <w:rPr>
          <w:rFonts w:ascii="Arial" w:eastAsia="Calibri" w:hAnsi="Arial" w:cs="Arial"/>
          <w:bCs/>
          <w:sz w:val="24"/>
          <w:szCs w:val="24"/>
          <w:lang w:val="es-MX"/>
        </w:rPr>
        <w:t xml:space="preserve">Consejo de la Judicatura Local, </w:t>
      </w:r>
      <w:r w:rsidR="00F63A8F">
        <w:rPr>
          <w:rFonts w:ascii="Arial" w:eastAsia="Calibri" w:hAnsi="Arial" w:cs="Arial"/>
          <w:bCs/>
          <w:sz w:val="24"/>
          <w:szCs w:val="24"/>
          <w:lang w:val="es-MX"/>
        </w:rPr>
        <w:t>respectivamente</w:t>
      </w:r>
      <w:r w:rsidR="003E7951">
        <w:rPr>
          <w:rFonts w:ascii="Arial" w:eastAsia="Calibri" w:hAnsi="Arial" w:cs="Arial"/>
          <w:bCs/>
          <w:sz w:val="24"/>
          <w:szCs w:val="24"/>
          <w:lang w:val="es-MX"/>
        </w:rPr>
        <w:t>,</w:t>
      </w:r>
      <w:r w:rsidR="00F63A8F">
        <w:rPr>
          <w:rFonts w:ascii="Arial" w:eastAsia="Calibri" w:hAnsi="Arial" w:cs="Arial"/>
          <w:bCs/>
          <w:sz w:val="24"/>
          <w:szCs w:val="24"/>
          <w:lang w:val="es-MX"/>
        </w:rPr>
        <w:t xml:space="preserve"> </w:t>
      </w:r>
      <w:r w:rsidR="00933174">
        <w:rPr>
          <w:rFonts w:ascii="Arial" w:eastAsia="Calibri" w:hAnsi="Arial" w:cs="Arial"/>
          <w:bCs/>
          <w:sz w:val="24"/>
          <w:szCs w:val="24"/>
          <w:lang w:val="es-MX"/>
        </w:rPr>
        <w:t>aprobaron</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rsidR="002F6021" w:rsidRDefault="002F6021" w:rsidP="000A6F1D">
      <w:pPr>
        <w:spacing w:after="0" w:line="240" w:lineRule="auto"/>
        <w:ind w:right="49"/>
        <w:jc w:val="both"/>
        <w:rPr>
          <w:rFonts w:ascii="Arial" w:hAnsi="Arial" w:cs="Arial"/>
          <w:b/>
        </w:rPr>
      </w:pPr>
    </w:p>
    <w:p w:rsidR="00630147" w:rsidRPr="007506BA" w:rsidRDefault="00630147" w:rsidP="00B944E2">
      <w:pPr>
        <w:spacing w:after="0"/>
        <w:ind w:left="284" w:right="49"/>
        <w:jc w:val="both"/>
        <w:rPr>
          <w:rFonts w:ascii="Arial" w:hAnsi="Arial" w:cs="Arial"/>
          <w:bCs/>
          <w:sz w:val="24"/>
          <w:szCs w:val="24"/>
        </w:rPr>
      </w:pPr>
      <w:r w:rsidRPr="007506BA">
        <w:rPr>
          <w:rFonts w:ascii="Arial" w:hAnsi="Arial" w:cs="Arial"/>
          <w:bCs/>
          <w:sz w:val="24"/>
          <w:szCs w:val="24"/>
        </w:rPr>
        <w:t xml:space="preserve">“… </w:t>
      </w:r>
      <w:r w:rsidRPr="007506BA">
        <w:rPr>
          <w:rFonts w:ascii="Arial" w:hAnsi="Arial" w:cs="Arial"/>
          <w:b/>
          <w:sz w:val="24"/>
          <w:szCs w:val="24"/>
        </w:rPr>
        <w:t>ACUERDO GENERAL CONJUNTO NÚMERO 0</w:t>
      </w:r>
      <w:r w:rsidR="003E7951">
        <w:rPr>
          <w:rFonts w:ascii="Arial" w:hAnsi="Arial" w:cs="Arial"/>
          <w:b/>
          <w:sz w:val="24"/>
          <w:szCs w:val="24"/>
        </w:rPr>
        <w:t>3</w:t>
      </w:r>
      <w:bookmarkStart w:id="0" w:name="_GoBack"/>
      <w:bookmarkEnd w:id="0"/>
      <w:r w:rsidRPr="007506BA">
        <w:rPr>
          <w:rFonts w:ascii="Arial" w:hAnsi="Arial" w:cs="Arial"/>
          <w:b/>
          <w:sz w:val="24"/>
          <w:szCs w:val="24"/>
        </w:rPr>
        <w:t>/PTSJ-CJCAM/19-2020, DE LOS PLENOS DEL HONORABLE TRIBUNAL SUPERIOR DE JUSTICIA DEL ESTADO Y DEL CONSEJO DE LA JUDICATURA LOCAL, QUE APRUEBA EL CALENDARIO OFICIAL DEL PODER JUDICIAL DEL ESTADO DOS MIL VEINTE, Y FIJA EL PRIMER PERÍODO VACACIONAL DOS MIL VEINTE PARA LAS Y LOS SERVIDORES JUDICIALES</w:t>
      </w:r>
      <w:r w:rsidRPr="007506BA">
        <w:rPr>
          <w:rFonts w:ascii="Arial" w:hAnsi="Arial" w:cs="Arial"/>
          <w:bCs/>
          <w:sz w:val="24"/>
          <w:szCs w:val="24"/>
        </w:rPr>
        <w:t>.</w:t>
      </w:r>
    </w:p>
    <w:p w:rsidR="00630147" w:rsidRPr="007506BA" w:rsidRDefault="00630147" w:rsidP="00B944E2">
      <w:pPr>
        <w:ind w:left="284" w:right="49"/>
        <w:jc w:val="both"/>
        <w:rPr>
          <w:rFonts w:ascii="Arial" w:hAnsi="Arial" w:cs="Arial"/>
          <w:bCs/>
          <w:sz w:val="24"/>
          <w:szCs w:val="24"/>
        </w:rPr>
      </w:pPr>
    </w:p>
    <w:p w:rsidR="00630147" w:rsidRPr="007506BA" w:rsidRDefault="00630147" w:rsidP="00B944E2">
      <w:pPr>
        <w:ind w:left="284" w:right="49"/>
        <w:jc w:val="both"/>
        <w:rPr>
          <w:rFonts w:ascii="Arial" w:hAnsi="Arial" w:cs="Arial"/>
          <w:bCs/>
          <w:sz w:val="24"/>
          <w:szCs w:val="24"/>
        </w:rPr>
      </w:pPr>
      <w:r w:rsidRPr="007506BA">
        <w:rPr>
          <w:rFonts w:ascii="Arial" w:hAnsi="Arial" w:cs="Arial"/>
          <w:bCs/>
          <w:sz w:val="24"/>
          <w:szCs w:val="24"/>
        </w:rPr>
        <w:t xml:space="preserve">Con fundamento en lo establecido en los artículos 14, fracción XXXIII de la Ley Orgánica del Poder Judicial, se aprueba el Calendario Oficial del Poder Judicial para el año dos mil veinte; asimismo, en términos de los artículos 125, fracción XXIX y 333 de la mencionada Ley Orgánica, en relación con el artículo 132 del Reglamento Interior General del Poder Judicial, de aplicación vigente, en términos del Transitorio Noveno de la citada Ley Orgánica, que a la letra reza: “… NOVENO: Los reglamentos, acuerdos de Pleno, circulares y acuerdos administrativos dictados por el H. Tribunal Superior de Justicia del Estado, con fundamento en la Ley Orgánica que se abroga mediante el presente decreto, continuarán en vigor en lo que no se oponga a la presente ley hasta que el Consejo de la Judicatura Local o el H. Tribunal Superior de Justicia del Estado, funcionando en Pleno, dicten la normativa que corresponda…”, se fija el </w:t>
      </w:r>
      <w:r w:rsidRPr="007506BA">
        <w:rPr>
          <w:rFonts w:ascii="Arial" w:hAnsi="Arial" w:cs="Arial"/>
          <w:b/>
          <w:sz w:val="24"/>
          <w:szCs w:val="24"/>
        </w:rPr>
        <w:t>PRIMER PERÍODO VACACIONAL DOS MIL VEINTE PARA LAS Y LOS SERVIDORES PÚBLICOS DEL PODER JUDICIAL DEL ESTADO,</w:t>
      </w:r>
      <w:r w:rsidRPr="007506BA">
        <w:rPr>
          <w:rFonts w:ascii="Arial" w:hAnsi="Arial" w:cs="Arial"/>
          <w:bCs/>
          <w:sz w:val="24"/>
          <w:szCs w:val="24"/>
        </w:rPr>
        <w:t xml:space="preserve"> de la siguiente manera: Las y los servidores públicos del Poder Judicial, que tengan derecho a vacaciones, las disfrutarán del </w:t>
      </w:r>
      <w:r w:rsidRPr="007506BA">
        <w:rPr>
          <w:rFonts w:ascii="Arial" w:hAnsi="Arial" w:cs="Arial"/>
          <w:b/>
          <w:sz w:val="24"/>
          <w:szCs w:val="24"/>
        </w:rPr>
        <w:t>veinte de julio al tres de agosto de dos mil veinte,</w:t>
      </w:r>
      <w:r w:rsidRPr="007506BA">
        <w:rPr>
          <w:rFonts w:ascii="Arial" w:hAnsi="Arial" w:cs="Arial"/>
          <w:bCs/>
          <w:sz w:val="24"/>
          <w:szCs w:val="24"/>
        </w:rPr>
        <w:t xml:space="preserve"> para reanudar sus labores el día cuatro del mismo mes y año, </w:t>
      </w:r>
      <w:r w:rsidRPr="007506BA">
        <w:rPr>
          <w:rFonts w:ascii="Arial" w:hAnsi="Arial" w:cs="Arial"/>
          <w:bCs/>
          <w:sz w:val="24"/>
          <w:szCs w:val="24"/>
        </w:rPr>
        <w:lastRenderedPageBreak/>
        <w:t xml:space="preserve">y quienes se queden de guardia disfrutarán de sus vacaciones del </w:t>
      </w:r>
      <w:r w:rsidRPr="007506BA">
        <w:rPr>
          <w:rFonts w:ascii="Arial" w:hAnsi="Arial" w:cs="Arial"/>
          <w:b/>
          <w:sz w:val="24"/>
          <w:szCs w:val="24"/>
        </w:rPr>
        <w:t>cinco al diecinueve de agosto del año dos mil veinte,</w:t>
      </w:r>
      <w:r w:rsidRPr="007506BA">
        <w:rPr>
          <w:rFonts w:ascii="Arial" w:hAnsi="Arial" w:cs="Arial"/>
          <w:bCs/>
          <w:sz w:val="24"/>
          <w:szCs w:val="24"/>
        </w:rPr>
        <w:t xml:space="preserve"> y reanudarán sus labores el veinte del mismo mes y año.</w:t>
      </w:r>
    </w:p>
    <w:p w:rsidR="005957AE" w:rsidRDefault="005957AE" w:rsidP="00F63A8F">
      <w:pPr>
        <w:widowControl w:val="0"/>
        <w:tabs>
          <w:tab w:val="left" w:pos="9639"/>
        </w:tabs>
        <w:autoSpaceDE w:val="0"/>
        <w:autoSpaceDN w:val="0"/>
        <w:ind w:left="284" w:right="49"/>
        <w:jc w:val="both"/>
        <w:rPr>
          <w:rFonts w:ascii="Arial" w:eastAsia="Calibri" w:hAnsi="Arial" w:cs="Arial"/>
          <w:color w:val="FFFFFF"/>
          <w:lang w:val="es-MX"/>
        </w:rPr>
      </w:pPr>
      <w:r>
        <w:rPr>
          <w:rFonts w:ascii="Arial" w:eastAsia="Calibri" w:hAnsi="Arial" w:cs="Arial"/>
          <w:color w:val="FFFFFF"/>
          <w:lang w:val="es-MX"/>
        </w:rPr>
        <w:t>–</w:t>
      </w:r>
    </w:p>
    <w:p w:rsidR="00933174" w:rsidRPr="00B944E2" w:rsidRDefault="00933174" w:rsidP="00F63A8F">
      <w:pPr>
        <w:shd w:val="clear" w:color="auto" w:fill="FFFFFF"/>
        <w:ind w:left="284" w:right="49"/>
        <w:jc w:val="center"/>
        <w:rPr>
          <w:rFonts w:ascii="Arial" w:hAnsi="Arial" w:cs="Arial"/>
          <w:b/>
          <w:bCs/>
          <w:sz w:val="24"/>
          <w:szCs w:val="24"/>
        </w:rPr>
      </w:pPr>
      <w:r w:rsidRPr="00B944E2">
        <w:rPr>
          <w:rFonts w:ascii="Arial" w:hAnsi="Arial" w:cs="Arial"/>
          <w:b/>
          <w:bCs/>
          <w:sz w:val="24"/>
          <w:szCs w:val="24"/>
        </w:rPr>
        <w:t>TRANSITORIOS</w:t>
      </w:r>
    </w:p>
    <w:p w:rsidR="00210CF4" w:rsidRPr="00B944E2" w:rsidRDefault="00933174" w:rsidP="00F63A8F">
      <w:pPr>
        <w:shd w:val="clear" w:color="auto" w:fill="FFFFFF"/>
        <w:ind w:left="284" w:right="49"/>
        <w:jc w:val="both"/>
        <w:rPr>
          <w:rFonts w:ascii="Arial" w:hAnsi="Arial" w:cs="Arial"/>
          <w:bCs/>
          <w:color w:val="FFFFFF"/>
          <w:sz w:val="24"/>
          <w:szCs w:val="24"/>
        </w:rPr>
      </w:pPr>
      <w:r w:rsidRPr="00B944E2">
        <w:rPr>
          <w:rFonts w:ascii="Arial" w:hAnsi="Arial" w:cs="Arial"/>
          <w:b/>
          <w:bCs/>
          <w:sz w:val="24"/>
          <w:szCs w:val="24"/>
        </w:rPr>
        <w:t>PRIMERO.-</w:t>
      </w:r>
      <w:r w:rsidRPr="00B944E2">
        <w:rPr>
          <w:rFonts w:ascii="Arial" w:hAnsi="Arial" w:cs="Arial"/>
          <w:bCs/>
          <w:sz w:val="24"/>
          <w:szCs w:val="24"/>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r w:rsidRPr="00B944E2">
        <w:rPr>
          <w:rFonts w:ascii="Arial" w:hAnsi="Arial" w:cs="Arial"/>
          <w:bCs/>
          <w:color w:val="FFFFFF"/>
          <w:sz w:val="24"/>
          <w:szCs w:val="24"/>
        </w:rPr>
        <w:t xml:space="preserve"> - - - -</w:t>
      </w:r>
    </w:p>
    <w:p w:rsidR="00933174" w:rsidRPr="00B944E2" w:rsidRDefault="00933174" w:rsidP="00F63A8F">
      <w:pPr>
        <w:shd w:val="clear" w:color="auto" w:fill="FFFFFF"/>
        <w:ind w:left="284" w:right="49"/>
        <w:jc w:val="both"/>
        <w:rPr>
          <w:rFonts w:ascii="Arial" w:hAnsi="Arial" w:cs="Arial"/>
          <w:bCs/>
          <w:sz w:val="24"/>
          <w:szCs w:val="24"/>
        </w:rPr>
      </w:pPr>
      <w:r w:rsidRPr="00B944E2">
        <w:rPr>
          <w:rFonts w:ascii="Arial" w:hAnsi="Arial" w:cs="Arial"/>
          <w:b/>
          <w:bCs/>
          <w:sz w:val="24"/>
          <w:szCs w:val="24"/>
        </w:rPr>
        <w:t>SEGUNDO.</w:t>
      </w:r>
      <w:r w:rsidRPr="00B944E2">
        <w:rPr>
          <w:rFonts w:ascii="Arial" w:hAnsi="Arial" w:cs="Arial"/>
          <w:bCs/>
          <w:sz w:val="24"/>
          <w:szCs w:val="24"/>
        </w:rPr>
        <w:t xml:space="preserve">- El presente Acuerdo General Conjunto entrará en vigor </w:t>
      </w:r>
      <w:r w:rsidR="007506BA">
        <w:rPr>
          <w:rFonts w:ascii="Arial" w:hAnsi="Arial" w:cs="Arial"/>
          <w:bCs/>
          <w:sz w:val="24"/>
          <w:szCs w:val="24"/>
        </w:rPr>
        <w:t>al día siguiente</w:t>
      </w:r>
      <w:r w:rsidRPr="00B944E2">
        <w:rPr>
          <w:rFonts w:ascii="Arial" w:hAnsi="Arial" w:cs="Arial"/>
          <w:bCs/>
          <w:sz w:val="24"/>
          <w:szCs w:val="24"/>
        </w:rPr>
        <w:t xml:space="preserve"> de su publicación en el Periódico Oficial del Estado, de conformidad con el artículo 4 del Código Civil vigente en el Estado.</w:t>
      </w:r>
    </w:p>
    <w:p w:rsidR="002F6021" w:rsidRPr="00B944E2" w:rsidRDefault="00933174" w:rsidP="00F63A8F">
      <w:pPr>
        <w:spacing w:after="0" w:line="240" w:lineRule="auto"/>
        <w:ind w:left="284" w:right="49"/>
        <w:jc w:val="both"/>
        <w:rPr>
          <w:rFonts w:ascii="Arial" w:eastAsia="Calibri" w:hAnsi="Arial" w:cs="Arial"/>
          <w:b/>
          <w:bCs/>
          <w:sz w:val="24"/>
          <w:szCs w:val="24"/>
        </w:rPr>
      </w:pPr>
      <w:r w:rsidRPr="00B944E2">
        <w:rPr>
          <w:rFonts w:ascii="Arial" w:hAnsi="Arial" w:cs="Arial"/>
          <w:b/>
          <w:bCs/>
          <w:sz w:val="24"/>
          <w:szCs w:val="24"/>
        </w:rPr>
        <w:t>TERCERO.-</w:t>
      </w:r>
      <w:r w:rsidR="007506BA">
        <w:rPr>
          <w:rFonts w:ascii="Arial" w:hAnsi="Arial" w:cs="Arial"/>
          <w:bCs/>
          <w:sz w:val="24"/>
          <w:szCs w:val="24"/>
        </w:rPr>
        <w:t xml:space="preserve"> </w:t>
      </w:r>
      <w:r w:rsidRPr="00B944E2">
        <w:rPr>
          <w:rFonts w:ascii="Arial" w:eastAsia="Calibri" w:hAnsi="Arial" w:cs="Arial"/>
          <w:bCs/>
          <w:sz w:val="24"/>
          <w:szCs w:val="24"/>
          <w:lang w:val="es-MX"/>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B944E2">
        <w:rPr>
          <w:rFonts w:ascii="Arial" w:hAnsi="Arial" w:cs="Arial"/>
          <w:bCs/>
          <w:sz w:val="24"/>
          <w:szCs w:val="24"/>
        </w:rPr>
        <w:t xml:space="preserve"> a la Fiscalía Anticorrupción del Estado</w:t>
      </w:r>
      <w:r w:rsidRPr="00B944E2">
        <w:rPr>
          <w:rFonts w:ascii="Arial" w:eastAsia="Calibri" w:hAnsi="Arial" w:cs="Arial"/>
          <w:bCs/>
          <w:sz w:val="24"/>
          <w:szCs w:val="24"/>
          <w:lang w:val="es-MX"/>
        </w:rPr>
        <w:t xml:space="preserve">,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 </w:t>
      </w:r>
    </w:p>
    <w:p w:rsidR="00933174" w:rsidRPr="00B944E2" w:rsidRDefault="00933174" w:rsidP="00F63A8F">
      <w:pPr>
        <w:spacing w:after="0" w:line="360" w:lineRule="auto"/>
        <w:ind w:left="284" w:right="49"/>
        <w:jc w:val="both"/>
        <w:rPr>
          <w:rFonts w:ascii="Arial" w:eastAsia="Calibri" w:hAnsi="Arial" w:cs="Arial"/>
          <w:bCs/>
          <w:sz w:val="24"/>
          <w:szCs w:val="24"/>
          <w:lang w:val="es-MX"/>
        </w:rPr>
      </w:pPr>
    </w:p>
    <w:p w:rsidR="00FE3FA3" w:rsidRPr="00B944E2" w:rsidRDefault="00FE3FA3" w:rsidP="002F6021">
      <w:pPr>
        <w:spacing w:after="0" w:line="360" w:lineRule="auto"/>
        <w:ind w:right="49"/>
        <w:jc w:val="both"/>
        <w:rPr>
          <w:rFonts w:ascii="Arial" w:eastAsia="Calibri" w:hAnsi="Arial" w:cs="Arial"/>
          <w:bCs/>
          <w:sz w:val="24"/>
          <w:szCs w:val="24"/>
          <w:lang w:val="es-MX"/>
        </w:rPr>
      </w:pPr>
      <w:r w:rsidRPr="00B944E2">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B944E2">
        <w:rPr>
          <w:rFonts w:ascii="Arial" w:hAnsi="Arial" w:cs="Arial"/>
          <w:bCs/>
          <w:sz w:val="24"/>
          <w:szCs w:val="24"/>
          <w:lang w:val="es-MX"/>
        </w:rPr>
        <w:t>20</w:t>
      </w:r>
      <w:r w:rsidRPr="00B379A0">
        <w:rPr>
          <w:rFonts w:ascii="Arial" w:hAnsi="Arial" w:cs="Arial"/>
          <w:bCs/>
          <w:sz w:val="24"/>
          <w:szCs w:val="24"/>
          <w:lang w:val="es-MX"/>
        </w:rPr>
        <w:t xml:space="preserve"> de </w:t>
      </w:r>
      <w:r w:rsidR="00B944E2">
        <w:rPr>
          <w:rFonts w:ascii="Arial" w:hAnsi="Arial" w:cs="Arial"/>
          <w:bCs/>
          <w:sz w:val="24"/>
          <w:szCs w:val="24"/>
          <w:lang w:val="es-MX"/>
        </w:rPr>
        <w:t>noviembre</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B944E2" w:rsidRDefault="00B944E2"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2147BC" w:rsidRDefault="002147BC" w:rsidP="00B379A0">
      <w:pPr>
        <w:tabs>
          <w:tab w:val="left" w:pos="1290"/>
        </w:tabs>
        <w:spacing w:after="0" w:line="240" w:lineRule="auto"/>
        <w:jc w:val="both"/>
        <w:rPr>
          <w:rFonts w:ascii="Arial" w:hAnsi="Arial" w:cs="Arial"/>
          <w:sz w:val="16"/>
          <w:szCs w:val="12"/>
          <w:lang w:val="es-MX"/>
        </w:rPr>
      </w:pPr>
    </w:p>
    <w:p w:rsidR="003E7951" w:rsidRDefault="003E7951"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r w:rsidRPr="00980363">
        <w:rPr>
          <w:rFonts w:ascii="Arial" w:hAnsi="Arial" w:cs="Arial"/>
          <w:sz w:val="16"/>
          <w:szCs w:val="12"/>
          <w:lang w:val="es-MX"/>
        </w:rPr>
        <w:lastRenderedPageBreak/>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7B" w:rsidRDefault="009E7F7B" w:rsidP="00FE3FA3">
      <w:pPr>
        <w:spacing w:after="0" w:line="240" w:lineRule="auto"/>
      </w:pPr>
      <w:r>
        <w:separator/>
      </w:r>
    </w:p>
  </w:endnote>
  <w:endnote w:type="continuationSeparator" w:id="0">
    <w:p w:rsidR="009E7F7B" w:rsidRDefault="009E7F7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7B" w:rsidRDefault="009E7F7B" w:rsidP="00FE3FA3">
      <w:pPr>
        <w:spacing w:after="0" w:line="240" w:lineRule="auto"/>
      </w:pPr>
      <w:r>
        <w:separator/>
      </w:r>
    </w:p>
  </w:footnote>
  <w:footnote w:type="continuationSeparator" w:id="0">
    <w:p w:rsidR="009E7F7B" w:rsidRDefault="009E7F7B"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C8" w:rsidRDefault="00A375C8" w:rsidP="002F7FB3">
    <w:pPr>
      <w:pStyle w:val="Encabezado"/>
      <w:tabs>
        <w:tab w:val="clear" w:pos="4419"/>
        <w:tab w:val="clear" w:pos="8838"/>
        <w:tab w:val="left" w:pos="5029"/>
      </w:tabs>
    </w:pPr>
  </w:p>
  <w:p w:rsidR="000A6F1D" w:rsidRDefault="000A6F1D"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6F1D"/>
    <w:rsid w:val="000A717F"/>
    <w:rsid w:val="000F0CD7"/>
    <w:rsid w:val="00133868"/>
    <w:rsid w:val="00157456"/>
    <w:rsid w:val="00165C6C"/>
    <w:rsid w:val="001805A9"/>
    <w:rsid w:val="00185A0A"/>
    <w:rsid w:val="001B53C8"/>
    <w:rsid w:val="001C6D18"/>
    <w:rsid w:val="001D3D1F"/>
    <w:rsid w:val="00210CF4"/>
    <w:rsid w:val="002147BC"/>
    <w:rsid w:val="0022555A"/>
    <w:rsid w:val="00247FE6"/>
    <w:rsid w:val="002712E8"/>
    <w:rsid w:val="00286835"/>
    <w:rsid w:val="002C6B2A"/>
    <w:rsid w:val="002F6021"/>
    <w:rsid w:val="002F7FB3"/>
    <w:rsid w:val="0030572C"/>
    <w:rsid w:val="00344389"/>
    <w:rsid w:val="00392408"/>
    <w:rsid w:val="003B25A3"/>
    <w:rsid w:val="003B70D4"/>
    <w:rsid w:val="003C488E"/>
    <w:rsid w:val="003D7923"/>
    <w:rsid w:val="003E7951"/>
    <w:rsid w:val="003F04D7"/>
    <w:rsid w:val="00435EFF"/>
    <w:rsid w:val="0043639A"/>
    <w:rsid w:val="0044456C"/>
    <w:rsid w:val="0046244D"/>
    <w:rsid w:val="004D27FC"/>
    <w:rsid w:val="004E7853"/>
    <w:rsid w:val="004F5F51"/>
    <w:rsid w:val="00536CB9"/>
    <w:rsid w:val="00536E24"/>
    <w:rsid w:val="00541FF5"/>
    <w:rsid w:val="00574492"/>
    <w:rsid w:val="00583D7A"/>
    <w:rsid w:val="00594070"/>
    <w:rsid w:val="005957AE"/>
    <w:rsid w:val="005B45B0"/>
    <w:rsid w:val="00601B4B"/>
    <w:rsid w:val="00630147"/>
    <w:rsid w:val="006858AF"/>
    <w:rsid w:val="006C1F93"/>
    <w:rsid w:val="006E489B"/>
    <w:rsid w:val="00705445"/>
    <w:rsid w:val="007419FE"/>
    <w:rsid w:val="007506BA"/>
    <w:rsid w:val="00773341"/>
    <w:rsid w:val="007A2364"/>
    <w:rsid w:val="007B5630"/>
    <w:rsid w:val="007C0C08"/>
    <w:rsid w:val="00813692"/>
    <w:rsid w:val="00841F84"/>
    <w:rsid w:val="008441D0"/>
    <w:rsid w:val="008540FA"/>
    <w:rsid w:val="0085472B"/>
    <w:rsid w:val="00862768"/>
    <w:rsid w:val="00892E30"/>
    <w:rsid w:val="008B716B"/>
    <w:rsid w:val="008C29B9"/>
    <w:rsid w:val="008D0841"/>
    <w:rsid w:val="008E3760"/>
    <w:rsid w:val="008E58B6"/>
    <w:rsid w:val="00933174"/>
    <w:rsid w:val="00954150"/>
    <w:rsid w:val="00977165"/>
    <w:rsid w:val="0099008A"/>
    <w:rsid w:val="00993C23"/>
    <w:rsid w:val="009C5CD3"/>
    <w:rsid w:val="009E7F7B"/>
    <w:rsid w:val="00A30F2A"/>
    <w:rsid w:val="00A312B5"/>
    <w:rsid w:val="00A33283"/>
    <w:rsid w:val="00A375C8"/>
    <w:rsid w:val="00A4746C"/>
    <w:rsid w:val="00A5290D"/>
    <w:rsid w:val="00A84C8C"/>
    <w:rsid w:val="00AA23C0"/>
    <w:rsid w:val="00AE5A41"/>
    <w:rsid w:val="00B04499"/>
    <w:rsid w:val="00B11905"/>
    <w:rsid w:val="00B379A0"/>
    <w:rsid w:val="00B570EC"/>
    <w:rsid w:val="00B64DBE"/>
    <w:rsid w:val="00B944E2"/>
    <w:rsid w:val="00BB5CAF"/>
    <w:rsid w:val="00C15606"/>
    <w:rsid w:val="00C3427A"/>
    <w:rsid w:val="00C4188F"/>
    <w:rsid w:val="00CD0E8D"/>
    <w:rsid w:val="00D50A00"/>
    <w:rsid w:val="00DD2D6F"/>
    <w:rsid w:val="00E124F2"/>
    <w:rsid w:val="00E17526"/>
    <w:rsid w:val="00E27DFA"/>
    <w:rsid w:val="00EA386A"/>
    <w:rsid w:val="00ED1D4F"/>
    <w:rsid w:val="00EE1268"/>
    <w:rsid w:val="00F31314"/>
    <w:rsid w:val="00F34BE9"/>
    <w:rsid w:val="00F5360A"/>
    <w:rsid w:val="00F63A8F"/>
    <w:rsid w:val="00F71300"/>
    <w:rsid w:val="00FA249B"/>
    <w:rsid w:val="00FD765B"/>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10</cp:revision>
  <cp:lastPrinted>2019-11-20T20:50:00Z</cp:lastPrinted>
  <dcterms:created xsi:type="dcterms:W3CDTF">2019-10-31T07:45:00Z</dcterms:created>
  <dcterms:modified xsi:type="dcterms:W3CDTF">2019-11-20T21:11:00Z</dcterms:modified>
</cp:coreProperties>
</file>